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70" w:rsidRPr="00CF494A" w:rsidRDefault="00F34F4A" w:rsidP="00F34F4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F494A">
        <w:rPr>
          <w:rFonts w:ascii="Arial" w:hAnsi="Arial" w:cs="Arial"/>
          <w:bCs/>
          <w:spacing w:val="-3"/>
          <w:sz w:val="22"/>
          <w:szCs w:val="22"/>
        </w:rPr>
        <w:t xml:space="preserve">On 1 October 2008, the Queensland Law Reform Commission </w:t>
      </w:r>
      <w:r w:rsidR="000A6124">
        <w:rPr>
          <w:rFonts w:ascii="Arial" w:hAnsi="Arial" w:cs="Arial"/>
          <w:bCs/>
          <w:spacing w:val="-3"/>
          <w:sz w:val="22"/>
          <w:szCs w:val="22"/>
        </w:rPr>
        <w:t>(QLRC) R</w:t>
      </w:r>
      <w:r w:rsidRPr="00CF494A">
        <w:rPr>
          <w:rFonts w:ascii="Arial" w:hAnsi="Arial" w:cs="Arial"/>
          <w:bCs/>
          <w:spacing w:val="-3"/>
          <w:sz w:val="22"/>
          <w:szCs w:val="22"/>
        </w:rPr>
        <w:t xml:space="preserve">eport, </w:t>
      </w:r>
      <w:r w:rsidRPr="00CF494A">
        <w:rPr>
          <w:rFonts w:ascii="Arial" w:hAnsi="Arial" w:cs="Arial"/>
          <w:bCs/>
          <w:i/>
          <w:spacing w:val="-3"/>
          <w:sz w:val="22"/>
          <w:szCs w:val="22"/>
        </w:rPr>
        <w:t>The Excuse of Accident and the Defence of Provocation</w:t>
      </w:r>
      <w:r w:rsidRPr="00CF494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A6124">
        <w:rPr>
          <w:rFonts w:ascii="Arial" w:hAnsi="Arial" w:cs="Arial"/>
          <w:bCs/>
          <w:spacing w:val="-3"/>
          <w:sz w:val="22"/>
          <w:szCs w:val="22"/>
        </w:rPr>
        <w:t xml:space="preserve">(the QLRC Report) </w:t>
      </w:r>
      <w:r w:rsidRPr="00CF494A">
        <w:rPr>
          <w:rFonts w:ascii="Arial" w:hAnsi="Arial" w:cs="Arial"/>
          <w:bCs/>
          <w:spacing w:val="-3"/>
          <w:sz w:val="22"/>
          <w:szCs w:val="22"/>
        </w:rPr>
        <w:t>was tabled in Parliament</w:t>
      </w:r>
      <w:r w:rsidR="00431770" w:rsidRPr="00CF494A">
        <w:rPr>
          <w:rFonts w:ascii="Arial" w:hAnsi="Arial" w:cs="Arial"/>
          <w:bCs/>
          <w:spacing w:val="-3"/>
          <w:sz w:val="22"/>
          <w:szCs w:val="22"/>
        </w:rPr>
        <w:t>.</w:t>
      </w:r>
      <w:r w:rsidRPr="00CF494A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F34F4A" w:rsidRPr="00CF494A" w:rsidRDefault="00F34F4A" w:rsidP="00F34F4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F494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A6124">
        <w:rPr>
          <w:rFonts w:ascii="Arial" w:hAnsi="Arial" w:cs="Arial"/>
          <w:bCs/>
          <w:spacing w:val="-3"/>
          <w:sz w:val="22"/>
          <w:szCs w:val="22"/>
        </w:rPr>
        <w:t>QLRC</w:t>
      </w:r>
      <w:r w:rsidR="001215D7">
        <w:rPr>
          <w:rFonts w:ascii="Arial" w:hAnsi="Arial" w:cs="Arial"/>
          <w:bCs/>
          <w:spacing w:val="-3"/>
          <w:sz w:val="22"/>
          <w:szCs w:val="22"/>
        </w:rPr>
        <w:t>’s report made a n</w:t>
      </w:r>
      <w:r w:rsidR="00C33C74">
        <w:rPr>
          <w:rFonts w:ascii="Arial" w:hAnsi="Arial" w:cs="Arial"/>
          <w:bCs/>
          <w:spacing w:val="-3"/>
          <w:sz w:val="22"/>
          <w:szCs w:val="22"/>
        </w:rPr>
        <w:t>umber of</w:t>
      </w:r>
      <w:r w:rsidRPr="00CF494A">
        <w:rPr>
          <w:rFonts w:ascii="Arial" w:hAnsi="Arial" w:cs="Arial"/>
          <w:bCs/>
          <w:spacing w:val="-3"/>
          <w:sz w:val="22"/>
          <w:szCs w:val="22"/>
        </w:rPr>
        <w:t xml:space="preserve"> recommendations</w:t>
      </w:r>
      <w:r w:rsidR="00C33C74">
        <w:rPr>
          <w:rFonts w:ascii="Arial" w:hAnsi="Arial" w:cs="Arial"/>
          <w:bCs/>
          <w:spacing w:val="-3"/>
          <w:sz w:val="22"/>
          <w:szCs w:val="22"/>
        </w:rPr>
        <w:t xml:space="preserve"> regarding accident and provocation, but also </w:t>
      </w:r>
      <w:r w:rsidR="00C33C74">
        <w:rPr>
          <w:rFonts w:ascii="Arial" w:hAnsi="Arial" w:cs="Arial"/>
          <w:sz w:val="22"/>
          <w:szCs w:val="22"/>
        </w:rPr>
        <w:t xml:space="preserve">made note of </w:t>
      </w:r>
      <w:r w:rsidRPr="00CF494A">
        <w:rPr>
          <w:rFonts w:ascii="Arial" w:hAnsi="Arial" w:cs="Arial"/>
          <w:sz w:val="22"/>
          <w:szCs w:val="22"/>
        </w:rPr>
        <w:t>the difficulties sometimes encountered by battered spouses who kill their abusers to rely on existing defences. In this respect</w:t>
      </w:r>
      <w:r w:rsidR="001215D7">
        <w:rPr>
          <w:rFonts w:ascii="Arial" w:hAnsi="Arial" w:cs="Arial"/>
          <w:sz w:val="22"/>
          <w:szCs w:val="22"/>
        </w:rPr>
        <w:t>,</w:t>
      </w:r>
      <w:r w:rsidRPr="00CF494A">
        <w:rPr>
          <w:rFonts w:ascii="Arial" w:hAnsi="Arial" w:cs="Arial"/>
          <w:sz w:val="22"/>
          <w:szCs w:val="22"/>
        </w:rPr>
        <w:t xml:space="preserve"> the Commission recommended that consideration be given to the development of a separate defence for battered persons, which reflects the best current knowledge about the effects of a seriously abusive relationship. </w:t>
      </w:r>
    </w:p>
    <w:p w:rsidR="00F34F4A" w:rsidRPr="00CF494A" w:rsidRDefault="00DE1118" w:rsidP="00F34F4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F494A">
        <w:rPr>
          <w:rFonts w:ascii="Arial" w:hAnsi="Arial" w:cs="Arial"/>
          <w:sz w:val="22"/>
          <w:szCs w:val="22"/>
        </w:rPr>
        <w:t>As a result of this recommendation</w:t>
      </w:r>
      <w:r w:rsidR="001215D7">
        <w:rPr>
          <w:rFonts w:ascii="Arial" w:hAnsi="Arial" w:cs="Arial"/>
          <w:sz w:val="22"/>
          <w:szCs w:val="22"/>
        </w:rPr>
        <w:t>,</w:t>
      </w:r>
      <w:r w:rsidRPr="00CF494A">
        <w:rPr>
          <w:rFonts w:ascii="Arial" w:hAnsi="Arial" w:cs="Arial"/>
          <w:sz w:val="22"/>
          <w:szCs w:val="22"/>
        </w:rPr>
        <w:t xml:space="preserve"> </w:t>
      </w:r>
      <w:r w:rsidR="00F34F4A" w:rsidRPr="00CF494A">
        <w:rPr>
          <w:rFonts w:ascii="Arial" w:hAnsi="Arial" w:cs="Arial"/>
          <w:sz w:val="22"/>
          <w:szCs w:val="22"/>
        </w:rPr>
        <w:t xml:space="preserve">Professors Eric Colvin and Geraldine Mackenzie of </w:t>
      </w:r>
      <w:smartTag w:uri="urn:schemas-microsoft-com:office:smarttags" w:element="place">
        <w:smartTag w:uri="urn:schemas-microsoft-com:office:smarttags" w:element="PlaceName">
          <w:r w:rsidR="00F34F4A" w:rsidRPr="00CF494A">
            <w:rPr>
              <w:rFonts w:ascii="Arial" w:hAnsi="Arial" w:cs="Arial"/>
              <w:sz w:val="22"/>
              <w:szCs w:val="22"/>
            </w:rPr>
            <w:t>Bond</w:t>
          </w:r>
        </w:smartTag>
        <w:r w:rsidR="00F34F4A" w:rsidRPr="00CF494A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="00F34F4A" w:rsidRPr="00CF494A">
            <w:rPr>
              <w:rFonts w:ascii="Arial" w:hAnsi="Arial" w:cs="Arial"/>
              <w:sz w:val="22"/>
              <w:szCs w:val="22"/>
            </w:rPr>
            <w:t>University</w:t>
          </w:r>
        </w:smartTag>
      </w:smartTag>
      <w:r w:rsidR="00F34F4A" w:rsidRPr="00CF494A">
        <w:rPr>
          <w:rFonts w:ascii="Arial" w:hAnsi="Arial" w:cs="Arial"/>
          <w:sz w:val="22"/>
          <w:szCs w:val="22"/>
        </w:rPr>
        <w:t xml:space="preserve"> were </w:t>
      </w:r>
      <w:r w:rsidR="000A6124">
        <w:rPr>
          <w:rFonts w:ascii="Arial" w:hAnsi="Arial" w:cs="Arial"/>
          <w:sz w:val="22"/>
          <w:szCs w:val="22"/>
        </w:rPr>
        <w:t>engaged</w:t>
      </w:r>
      <w:r w:rsidR="00F34F4A" w:rsidRPr="00CF494A">
        <w:rPr>
          <w:rFonts w:ascii="Arial" w:hAnsi="Arial" w:cs="Arial"/>
          <w:sz w:val="22"/>
          <w:szCs w:val="22"/>
        </w:rPr>
        <w:t xml:space="preserve"> by the Attorney-General to examine the development of </w:t>
      </w:r>
      <w:r w:rsidRPr="00CF494A">
        <w:rPr>
          <w:rFonts w:ascii="Arial" w:hAnsi="Arial" w:cs="Arial"/>
          <w:sz w:val="22"/>
          <w:szCs w:val="22"/>
        </w:rPr>
        <w:t>a new defence for battered persons</w:t>
      </w:r>
      <w:r w:rsidR="00F34F4A" w:rsidRPr="00CF494A">
        <w:rPr>
          <w:rFonts w:ascii="Arial" w:hAnsi="Arial" w:cs="Arial"/>
          <w:sz w:val="22"/>
          <w:szCs w:val="22"/>
        </w:rPr>
        <w:t>.</w:t>
      </w:r>
      <w:r w:rsidR="00FB62C2" w:rsidRPr="00CF494A">
        <w:rPr>
          <w:rFonts w:ascii="Arial" w:hAnsi="Arial" w:cs="Arial"/>
          <w:sz w:val="22"/>
          <w:szCs w:val="22"/>
        </w:rPr>
        <w:t xml:space="preserve"> Their </w:t>
      </w:r>
      <w:r w:rsidR="000A6124">
        <w:rPr>
          <w:rFonts w:ascii="Arial" w:hAnsi="Arial" w:cs="Arial"/>
          <w:sz w:val="22"/>
          <w:szCs w:val="22"/>
        </w:rPr>
        <w:t>analysis</w:t>
      </w:r>
      <w:r w:rsidR="00FB62C2" w:rsidRPr="00CF494A">
        <w:rPr>
          <w:rFonts w:ascii="Arial" w:hAnsi="Arial" w:cs="Arial"/>
          <w:sz w:val="22"/>
          <w:szCs w:val="22"/>
        </w:rPr>
        <w:t xml:space="preserve"> included the formulating of a Discussion Paper which was broadly distributed for comment.</w:t>
      </w:r>
    </w:p>
    <w:p w:rsidR="00F34F4A" w:rsidRDefault="00F34F4A" w:rsidP="00C33C7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494A">
        <w:rPr>
          <w:rFonts w:ascii="Arial" w:hAnsi="Arial" w:cs="Arial"/>
          <w:bCs/>
          <w:spacing w:val="-3"/>
          <w:sz w:val="22"/>
          <w:szCs w:val="22"/>
        </w:rPr>
        <w:t>The</w:t>
      </w:r>
      <w:r w:rsidR="003503E0" w:rsidRPr="00CF494A">
        <w:rPr>
          <w:rFonts w:ascii="Arial" w:hAnsi="Arial" w:cs="Arial"/>
          <w:bCs/>
          <w:spacing w:val="-3"/>
          <w:sz w:val="22"/>
          <w:szCs w:val="22"/>
        </w:rPr>
        <w:t xml:space="preserve"> Professors’</w:t>
      </w:r>
      <w:r w:rsidRPr="00CF494A">
        <w:rPr>
          <w:rFonts w:ascii="Arial" w:hAnsi="Arial" w:cs="Arial"/>
          <w:bCs/>
          <w:spacing w:val="-3"/>
          <w:sz w:val="22"/>
          <w:szCs w:val="22"/>
        </w:rPr>
        <w:t xml:space="preserve"> final report, </w:t>
      </w:r>
      <w:r w:rsidRPr="00CF494A">
        <w:rPr>
          <w:rFonts w:ascii="Arial" w:hAnsi="Arial" w:cs="Arial"/>
          <w:bCs/>
          <w:i/>
          <w:spacing w:val="-3"/>
          <w:sz w:val="22"/>
          <w:szCs w:val="22"/>
        </w:rPr>
        <w:t>Homicide in Abusive Relationships: A Report on Defences,</w:t>
      </w:r>
      <w:r w:rsidRPr="00CF494A">
        <w:rPr>
          <w:rFonts w:ascii="Arial" w:hAnsi="Arial" w:cs="Arial"/>
          <w:bCs/>
          <w:spacing w:val="-3"/>
          <w:sz w:val="22"/>
          <w:szCs w:val="22"/>
        </w:rPr>
        <w:t xml:space="preserve"> was provided to the Attorney</w:t>
      </w:r>
      <w:r w:rsidR="001215D7">
        <w:rPr>
          <w:rFonts w:ascii="Arial" w:hAnsi="Arial" w:cs="Arial"/>
          <w:bCs/>
          <w:spacing w:val="-3"/>
          <w:sz w:val="22"/>
          <w:szCs w:val="22"/>
        </w:rPr>
        <w:t>-</w:t>
      </w:r>
      <w:r w:rsidRPr="00CF494A">
        <w:rPr>
          <w:rFonts w:ascii="Arial" w:hAnsi="Arial" w:cs="Arial"/>
          <w:bCs/>
          <w:spacing w:val="-3"/>
          <w:sz w:val="22"/>
          <w:szCs w:val="22"/>
        </w:rPr>
        <w:t xml:space="preserve">General </w:t>
      </w:r>
      <w:r w:rsidR="00F45324" w:rsidRPr="00CF494A">
        <w:rPr>
          <w:rFonts w:ascii="Arial" w:hAnsi="Arial" w:cs="Arial"/>
          <w:bCs/>
          <w:spacing w:val="-3"/>
          <w:sz w:val="22"/>
          <w:szCs w:val="22"/>
        </w:rPr>
        <w:t xml:space="preserve">and Minister for Industrial Relations </w:t>
      </w:r>
      <w:r w:rsidRPr="00CF494A">
        <w:rPr>
          <w:rFonts w:ascii="Arial" w:hAnsi="Arial" w:cs="Arial"/>
          <w:bCs/>
          <w:spacing w:val="-3"/>
          <w:sz w:val="22"/>
          <w:szCs w:val="22"/>
        </w:rPr>
        <w:t xml:space="preserve">on 7 July 2009 and recommends the introduction of a new partial defence </w:t>
      </w:r>
      <w:r w:rsidR="003503E0" w:rsidRPr="00CF494A">
        <w:rPr>
          <w:rFonts w:ascii="Arial" w:hAnsi="Arial" w:cs="Arial"/>
          <w:bCs/>
          <w:spacing w:val="-3"/>
          <w:sz w:val="22"/>
          <w:szCs w:val="22"/>
        </w:rPr>
        <w:t xml:space="preserve">(reducing murder to manslaughter) </w:t>
      </w:r>
      <w:r w:rsidRPr="00CF494A">
        <w:rPr>
          <w:rFonts w:ascii="Arial" w:hAnsi="Arial" w:cs="Arial"/>
          <w:bCs/>
          <w:spacing w:val="-3"/>
          <w:sz w:val="22"/>
          <w:szCs w:val="22"/>
        </w:rPr>
        <w:t xml:space="preserve">applicable to victims of seriously abusive domestic relationships who kill their abusers. </w:t>
      </w:r>
    </w:p>
    <w:p w:rsidR="00C33C74" w:rsidRDefault="008B3C4B" w:rsidP="00596E3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-6729095</wp:posOffset>
                </wp:positionV>
                <wp:extent cx="1600200" cy="342900"/>
                <wp:effectExtent l="3175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B2D" w:rsidRPr="00322CC1" w:rsidRDefault="003E4B2D" w:rsidP="00322CC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2pt;margin-top:-529.8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8/fg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" stroked="f">
                <v:textbox>
                  <w:txbxContent>
                    <w:p w:rsidR="003E4B2D" w:rsidRPr="00322CC1" w:rsidRDefault="003E4B2D" w:rsidP="00322CC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3C74">
        <w:rPr>
          <w:rFonts w:ascii="Arial" w:hAnsi="Arial" w:cs="Arial"/>
          <w:bCs/>
          <w:spacing w:val="-3"/>
          <w:sz w:val="22"/>
          <w:szCs w:val="22"/>
        </w:rPr>
        <w:t xml:space="preserve">A number of the recommendations from the final </w:t>
      </w:r>
      <w:r w:rsidR="00AE1C7B" w:rsidRPr="00CF494A">
        <w:rPr>
          <w:rFonts w:ascii="Arial" w:hAnsi="Arial" w:cs="Arial"/>
          <w:bCs/>
          <w:spacing w:val="-3"/>
          <w:sz w:val="22"/>
          <w:szCs w:val="22"/>
        </w:rPr>
        <w:t>report</w:t>
      </w:r>
      <w:r w:rsidR="00FB62C2" w:rsidRPr="00CF494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31770" w:rsidRPr="00CF494A">
        <w:rPr>
          <w:rFonts w:ascii="Arial" w:hAnsi="Arial" w:cs="Arial"/>
          <w:bCs/>
          <w:spacing w:val="-3"/>
          <w:sz w:val="22"/>
          <w:szCs w:val="22"/>
        </w:rPr>
        <w:t xml:space="preserve">are supported by Government. </w:t>
      </w:r>
      <w:r w:rsidR="00C33C74">
        <w:rPr>
          <w:rFonts w:ascii="Arial" w:hAnsi="Arial" w:cs="Arial"/>
          <w:bCs/>
          <w:spacing w:val="-3"/>
          <w:sz w:val="22"/>
          <w:szCs w:val="22"/>
        </w:rPr>
        <w:t>Having regard to those supported recommendations,</w:t>
      </w:r>
      <w:r w:rsidR="00C33C74" w:rsidRPr="00C33C74">
        <w:rPr>
          <w:rFonts w:ascii="Arial" w:hAnsi="Arial" w:cs="Arial"/>
          <w:sz w:val="22"/>
          <w:szCs w:val="22"/>
        </w:rPr>
        <w:t xml:space="preserve"> </w:t>
      </w:r>
      <w:r w:rsidR="00C33C74">
        <w:rPr>
          <w:rFonts w:ascii="Arial" w:hAnsi="Arial" w:cs="Arial"/>
          <w:sz w:val="22"/>
          <w:szCs w:val="22"/>
        </w:rPr>
        <w:t>t</w:t>
      </w:r>
      <w:r w:rsidR="00C33C74" w:rsidRPr="00624FAB">
        <w:rPr>
          <w:rFonts w:ascii="Arial" w:hAnsi="Arial" w:cs="Arial"/>
          <w:sz w:val="22"/>
          <w:szCs w:val="22"/>
        </w:rPr>
        <w:t>he</w:t>
      </w:r>
      <w:r w:rsidR="00C33C74">
        <w:rPr>
          <w:rFonts w:ascii="Arial" w:hAnsi="Arial" w:cs="Arial"/>
          <w:sz w:val="22"/>
          <w:szCs w:val="22"/>
        </w:rPr>
        <w:t xml:space="preserve"> Government proposes to introduce a</w:t>
      </w:r>
      <w:r w:rsidR="00C33C74" w:rsidRPr="00624FAB">
        <w:rPr>
          <w:rFonts w:ascii="Arial" w:hAnsi="Arial" w:cs="Arial"/>
          <w:sz w:val="22"/>
          <w:szCs w:val="22"/>
        </w:rPr>
        <w:t xml:space="preserve"> new defence</w:t>
      </w:r>
      <w:r w:rsidR="00C33C74">
        <w:rPr>
          <w:rFonts w:ascii="Arial" w:hAnsi="Arial" w:cs="Arial"/>
          <w:sz w:val="22"/>
          <w:szCs w:val="22"/>
        </w:rPr>
        <w:t xml:space="preserve"> into the Criminal Code by virtue of the Criminal Code Amendment Bill 2009 (the Bill). </w:t>
      </w:r>
      <w:r w:rsidR="00C33C74" w:rsidRPr="00333712">
        <w:rPr>
          <w:rFonts w:ascii="Arial" w:hAnsi="Arial" w:cs="Arial"/>
          <w:sz w:val="22"/>
          <w:szCs w:val="22"/>
        </w:rPr>
        <w:t xml:space="preserve">The defence will apply in cases where the accused has unlawfully killed </w:t>
      </w:r>
      <w:r w:rsidR="001215D7">
        <w:rPr>
          <w:rFonts w:ascii="Arial" w:hAnsi="Arial" w:cs="Arial"/>
          <w:sz w:val="22"/>
          <w:szCs w:val="22"/>
        </w:rPr>
        <w:t>a person</w:t>
      </w:r>
      <w:r w:rsidR="00C33C74" w:rsidRPr="00333712">
        <w:rPr>
          <w:rFonts w:ascii="Arial" w:hAnsi="Arial" w:cs="Arial"/>
          <w:sz w:val="22"/>
          <w:szCs w:val="22"/>
        </w:rPr>
        <w:t xml:space="preserve"> in the following circumstances:</w:t>
      </w:r>
    </w:p>
    <w:p w:rsidR="00713CC8" w:rsidRDefault="00713CC8" w:rsidP="005F3718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accused has suffered serious domestic violence in an abusive domestic relationship;</w:t>
      </w:r>
    </w:p>
    <w:p w:rsidR="00713CC8" w:rsidRDefault="00713CC8" w:rsidP="005F3718">
      <w:pPr>
        <w:numPr>
          <w:ilvl w:val="0"/>
          <w:numId w:val="11"/>
        </w:numPr>
        <w:spacing w:before="120"/>
        <w:ind w:left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person killed by the accused has committed acts of domestic violence against the accused in the course of that relationship;</w:t>
      </w:r>
    </w:p>
    <w:p w:rsidR="00713CC8" w:rsidRDefault="00713CC8" w:rsidP="005F3718">
      <w:pPr>
        <w:numPr>
          <w:ilvl w:val="0"/>
          <w:numId w:val="11"/>
        </w:numPr>
        <w:spacing w:before="120"/>
        <w:ind w:left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time of the killing the accused believes the acts are necessary for his/her preservation from death or grievous bodily harm; and</w:t>
      </w:r>
    </w:p>
    <w:p w:rsidR="00713CC8" w:rsidRDefault="00713CC8" w:rsidP="005F3718">
      <w:pPr>
        <w:numPr>
          <w:ilvl w:val="0"/>
          <w:numId w:val="11"/>
        </w:numPr>
        <w:spacing w:before="120"/>
        <w:ind w:left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reasonable grounds for this belief, having regard to the abusive relationship and all the circumstances of the case</w:t>
      </w:r>
    </w:p>
    <w:p w:rsidR="00F10F2D" w:rsidRPr="00CF494A" w:rsidRDefault="00F34F4A" w:rsidP="005F371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Arial" w:hAnsi="Arial" w:cs="Arial"/>
          <w:sz w:val="22"/>
          <w:szCs w:val="22"/>
        </w:rPr>
      </w:pPr>
      <w:r w:rsidRPr="00CF494A">
        <w:rPr>
          <w:rFonts w:ascii="Arial" w:hAnsi="Arial" w:cs="Arial"/>
          <w:sz w:val="22"/>
          <w:szCs w:val="22"/>
          <w:u w:val="single"/>
        </w:rPr>
        <w:t>Cabinet approved</w:t>
      </w:r>
      <w:r w:rsidR="00F10F2D" w:rsidRPr="00CF494A">
        <w:rPr>
          <w:rFonts w:ascii="Arial" w:hAnsi="Arial" w:cs="Arial"/>
          <w:sz w:val="22"/>
          <w:szCs w:val="22"/>
          <w:u w:val="single"/>
        </w:rPr>
        <w:t>:</w:t>
      </w:r>
    </w:p>
    <w:p w:rsidR="00F10F2D" w:rsidRPr="00CF494A" w:rsidRDefault="00F34F4A" w:rsidP="005F3718">
      <w:pPr>
        <w:numPr>
          <w:ilvl w:val="0"/>
          <w:numId w:val="6"/>
        </w:numPr>
        <w:tabs>
          <w:tab w:val="clear" w:pos="11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CF494A">
        <w:rPr>
          <w:rFonts w:ascii="Arial" w:hAnsi="Arial" w:cs="Arial"/>
          <w:sz w:val="22"/>
          <w:szCs w:val="22"/>
        </w:rPr>
        <w:t>t</w:t>
      </w:r>
      <w:r w:rsidR="00F45324" w:rsidRPr="00CF494A">
        <w:rPr>
          <w:rFonts w:ascii="Arial" w:hAnsi="Arial" w:cs="Arial"/>
          <w:sz w:val="22"/>
          <w:szCs w:val="22"/>
        </w:rPr>
        <w:t xml:space="preserve">he public release of the </w:t>
      </w:r>
      <w:r w:rsidR="00F10F2D" w:rsidRPr="00CF494A">
        <w:rPr>
          <w:rFonts w:ascii="Arial" w:hAnsi="Arial" w:cs="Arial"/>
          <w:sz w:val="22"/>
          <w:szCs w:val="22"/>
          <w:lang w:val="en-US"/>
        </w:rPr>
        <w:t xml:space="preserve">final report prepared by Professors Mackenzie and Colvin, </w:t>
      </w:r>
      <w:r w:rsidR="00F10F2D" w:rsidRPr="00CF494A">
        <w:rPr>
          <w:rFonts w:ascii="Arial" w:hAnsi="Arial" w:cs="Arial"/>
          <w:i/>
          <w:sz w:val="22"/>
          <w:szCs w:val="22"/>
        </w:rPr>
        <w:t>Homicide in Abusive Relationships: A Report on Defences</w:t>
      </w:r>
      <w:r w:rsidR="00F10F2D" w:rsidRPr="00CF494A">
        <w:rPr>
          <w:rFonts w:ascii="Arial" w:hAnsi="Arial" w:cs="Arial"/>
          <w:sz w:val="22"/>
          <w:szCs w:val="22"/>
          <w:lang w:val="en-US"/>
        </w:rPr>
        <w:t>;</w:t>
      </w:r>
      <w:r w:rsidR="00CF494A">
        <w:rPr>
          <w:rFonts w:ascii="Arial" w:hAnsi="Arial" w:cs="Arial"/>
          <w:sz w:val="22"/>
          <w:szCs w:val="22"/>
          <w:lang w:val="en-US"/>
        </w:rPr>
        <w:t xml:space="preserve"> and</w:t>
      </w:r>
    </w:p>
    <w:p w:rsidR="000D256E" w:rsidRPr="00713CC8" w:rsidRDefault="00F10F2D" w:rsidP="005F3718">
      <w:pPr>
        <w:numPr>
          <w:ilvl w:val="0"/>
          <w:numId w:val="6"/>
        </w:numPr>
        <w:tabs>
          <w:tab w:val="clear" w:pos="1140"/>
          <w:tab w:val="num" w:pos="720"/>
        </w:tabs>
        <w:spacing w:before="120"/>
        <w:ind w:left="720"/>
        <w:jc w:val="both"/>
      </w:pPr>
      <w:r w:rsidRPr="00CF494A">
        <w:rPr>
          <w:rFonts w:ascii="Arial" w:hAnsi="Arial" w:cs="Arial"/>
          <w:sz w:val="22"/>
          <w:szCs w:val="22"/>
        </w:rPr>
        <w:t xml:space="preserve">the release of draft </w:t>
      </w:r>
      <w:r w:rsidR="00CF494A">
        <w:rPr>
          <w:rFonts w:ascii="Arial" w:hAnsi="Arial" w:cs="Arial"/>
          <w:sz w:val="22"/>
          <w:szCs w:val="22"/>
        </w:rPr>
        <w:t xml:space="preserve">amending provisions to the </w:t>
      </w:r>
      <w:r w:rsidRPr="00CF494A">
        <w:rPr>
          <w:rFonts w:ascii="Arial" w:hAnsi="Arial" w:cs="Arial"/>
          <w:sz w:val="22"/>
          <w:szCs w:val="22"/>
        </w:rPr>
        <w:t xml:space="preserve">Criminal Code </w:t>
      </w:r>
      <w:r w:rsidR="00CF494A">
        <w:rPr>
          <w:rFonts w:ascii="Arial" w:hAnsi="Arial" w:cs="Arial"/>
          <w:sz w:val="22"/>
          <w:szCs w:val="22"/>
        </w:rPr>
        <w:t xml:space="preserve">to implement the </w:t>
      </w:r>
      <w:r w:rsidR="003E4B2D">
        <w:rPr>
          <w:rFonts w:ascii="Arial" w:hAnsi="Arial" w:cs="Arial"/>
          <w:sz w:val="22"/>
          <w:szCs w:val="22"/>
        </w:rPr>
        <w:t xml:space="preserve">supported changes stemming from the QLRC and Bond University reports </w:t>
      </w:r>
      <w:r w:rsidRPr="00CF494A">
        <w:rPr>
          <w:rFonts w:ascii="Arial" w:hAnsi="Arial" w:cs="Arial"/>
          <w:sz w:val="22"/>
          <w:szCs w:val="22"/>
        </w:rPr>
        <w:t xml:space="preserve">for consultation with relevant legal and community </w:t>
      </w:r>
      <w:r w:rsidR="00CF494A">
        <w:rPr>
          <w:rFonts w:ascii="Arial" w:hAnsi="Arial" w:cs="Arial"/>
          <w:sz w:val="22"/>
          <w:szCs w:val="22"/>
        </w:rPr>
        <w:t>stakeholders.</w:t>
      </w:r>
      <w:r w:rsidR="003E4B2D">
        <w:rPr>
          <w:rFonts w:ascii="Arial" w:hAnsi="Arial" w:cs="Arial"/>
          <w:sz w:val="22"/>
          <w:szCs w:val="22"/>
        </w:rPr>
        <w:t xml:space="preserve"> </w:t>
      </w:r>
    </w:p>
    <w:p w:rsidR="00713CC8" w:rsidRDefault="00713CC8" w:rsidP="005F3718">
      <w:pPr>
        <w:numPr>
          <w:ilvl w:val="0"/>
          <w:numId w:val="14"/>
        </w:numPr>
        <w:spacing w:before="360"/>
        <w:jc w:val="both"/>
        <w:rPr>
          <w:rFonts w:ascii="Arial" w:hAnsi="Arial" w:cs="Arial"/>
          <w:sz w:val="22"/>
          <w:szCs w:val="22"/>
        </w:rPr>
      </w:pPr>
      <w:r w:rsidRPr="007C299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C2990" w:rsidRPr="007C2990" w:rsidRDefault="0030271A" w:rsidP="005F3718">
      <w:pPr>
        <w:numPr>
          <w:ilvl w:val="1"/>
          <w:numId w:val="14"/>
        </w:numPr>
        <w:tabs>
          <w:tab w:val="clear" w:pos="1420"/>
          <w:tab w:val="num" w:pos="720"/>
        </w:tabs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hyperlink r:id="rId7" w:history="1">
        <w:r w:rsidR="007C2990" w:rsidRPr="001F6209">
          <w:rPr>
            <w:rStyle w:val="Hyperlink"/>
            <w:rFonts w:ascii="Arial" w:hAnsi="Arial" w:cs="Arial"/>
            <w:sz w:val="22"/>
            <w:szCs w:val="22"/>
          </w:rPr>
          <w:t>Final report</w:t>
        </w:r>
        <w:r w:rsidR="001F6209" w:rsidRPr="001F6209">
          <w:rPr>
            <w:rStyle w:val="Hyperlink"/>
            <w:rFonts w:ascii="Arial" w:hAnsi="Arial" w:cs="Arial"/>
            <w:sz w:val="22"/>
            <w:szCs w:val="22"/>
          </w:rPr>
          <w:t xml:space="preserve"> – Homicide in Abusive Relationships: A Report on Defences</w:t>
        </w:r>
      </w:hyperlink>
    </w:p>
    <w:p w:rsidR="007C2990" w:rsidRPr="007C2990" w:rsidRDefault="0030271A" w:rsidP="005F3718">
      <w:pPr>
        <w:numPr>
          <w:ilvl w:val="1"/>
          <w:numId w:val="14"/>
        </w:numPr>
        <w:tabs>
          <w:tab w:val="clear" w:pos="1420"/>
          <w:tab w:val="num" w:pos="720"/>
        </w:tabs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hyperlink r:id="rId8" w:history="1">
        <w:r w:rsidR="007C2990" w:rsidRPr="007C2990">
          <w:rPr>
            <w:rStyle w:val="Hyperlink"/>
            <w:rFonts w:ascii="Arial" w:hAnsi="Arial" w:cs="Arial"/>
            <w:sz w:val="22"/>
            <w:szCs w:val="22"/>
          </w:rPr>
          <w:t>Draft Bill for consultation</w:t>
        </w:r>
      </w:hyperlink>
      <w:r w:rsidR="007C2990" w:rsidRPr="007C2990">
        <w:rPr>
          <w:rFonts w:ascii="Arial" w:hAnsi="Arial" w:cs="Arial"/>
          <w:sz w:val="22"/>
          <w:szCs w:val="22"/>
        </w:rPr>
        <w:t>.</w:t>
      </w:r>
    </w:p>
    <w:sectPr w:rsidR="007C2990" w:rsidRPr="007C2990" w:rsidSect="00F34F4A">
      <w:headerReference w:type="default" r:id="rId9"/>
      <w:footerReference w:type="default" r:id="rId10"/>
      <w:headerReference w:type="first" r:id="rId11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12" w:rsidRDefault="003F3512">
      <w:r>
        <w:separator/>
      </w:r>
    </w:p>
  </w:endnote>
  <w:endnote w:type="continuationSeparator" w:id="0">
    <w:p w:rsidR="003F3512" w:rsidRDefault="003F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2D" w:rsidRPr="001141E1" w:rsidRDefault="003E4B2D" w:rsidP="00F34F4A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12" w:rsidRDefault="003F3512">
      <w:r>
        <w:separator/>
      </w:r>
    </w:p>
  </w:footnote>
  <w:footnote w:type="continuationSeparator" w:id="0">
    <w:p w:rsidR="003F3512" w:rsidRDefault="003F3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2D" w:rsidRPr="000400F9" w:rsidRDefault="008B3C4B" w:rsidP="00F34F4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B2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E4B2D">
      <w:rPr>
        <w:rFonts w:ascii="Arial" w:hAnsi="Arial" w:cs="Arial"/>
        <w:b/>
        <w:sz w:val="22"/>
        <w:szCs w:val="22"/>
        <w:u w:val="single"/>
      </w:rPr>
      <w:t>month year</w:t>
    </w:r>
  </w:p>
  <w:p w:rsidR="003E4B2D" w:rsidRDefault="003E4B2D" w:rsidP="00F34F4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3E4B2D" w:rsidRDefault="003E4B2D" w:rsidP="00F34F4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3E4B2D" w:rsidRPr="00F10DF9" w:rsidRDefault="003E4B2D" w:rsidP="00F34F4A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18" w:rsidRPr="000400F9" w:rsidRDefault="005F3718" w:rsidP="005F3718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9A6C589" wp14:editId="7DF4DBC1">
          <wp:simplePos x="0" y="0"/>
          <wp:positionH relativeFrom="column">
            <wp:posOffset>-180340</wp:posOffset>
          </wp:positionH>
          <wp:positionV relativeFrom="paragraph">
            <wp:posOffset>-309245</wp:posOffset>
          </wp:positionV>
          <wp:extent cx="1476375" cy="476250"/>
          <wp:effectExtent l="0" t="0" r="0" b="0"/>
          <wp:wrapNone/>
          <wp:docPr id="3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>
      <w:rPr>
        <w:rFonts w:ascii="Arial" w:hAnsi="Arial" w:cs="Arial"/>
        <w:b/>
        <w:sz w:val="22"/>
        <w:szCs w:val="22"/>
        <w:u w:val="single"/>
      </w:rPr>
      <w:t>August 2009</w:t>
    </w:r>
  </w:p>
  <w:p w:rsidR="005F3718" w:rsidRDefault="005F3718" w:rsidP="005F371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Code Amendment Bill 2009</w:t>
    </w:r>
  </w:p>
  <w:p w:rsidR="005F3718" w:rsidRDefault="005F3718" w:rsidP="005F371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 General and Minister for Industrial Relations</w:t>
    </w:r>
  </w:p>
  <w:p w:rsidR="005F3718" w:rsidRPr="00F10DF9" w:rsidRDefault="005F3718" w:rsidP="005F3718">
    <w:pPr>
      <w:pStyle w:val="Header"/>
      <w:pBdr>
        <w:bottom w:val="single" w:sz="8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D42"/>
    <w:multiLevelType w:val="hybridMultilevel"/>
    <w:tmpl w:val="268C2F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E5631"/>
    <w:multiLevelType w:val="hybridMultilevel"/>
    <w:tmpl w:val="E1644D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26329"/>
    <w:multiLevelType w:val="hybridMultilevel"/>
    <w:tmpl w:val="C31819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43822"/>
    <w:multiLevelType w:val="hybridMultilevel"/>
    <w:tmpl w:val="95128184"/>
    <w:lvl w:ilvl="0" w:tplc="2572FF1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4" w15:restartNumberingAfterBreak="0">
    <w:nsid w:val="22915D2C"/>
    <w:multiLevelType w:val="multilevel"/>
    <w:tmpl w:val="6148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1030CC"/>
    <w:multiLevelType w:val="multilevel"/>
    <w:tmpl w:val="C318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05806"/>
    <w:multiLevelType w:val="hybridMultilevel"/>
    <w:tmpl w:val="690C5C6E"/>
    <w:lvl w:ilvl="0" w:tplc="2572FF1C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866C1F"/>
    <w:multiLevelType w:val="hybridMultilevel"/>
    <w:tmpl w:val="D1DC7F12"/>
    <w:lvl w:ilvl="0" w:tplc="3968CD68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572FF1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5213CF"/>
    <w:multiLevelType w:val="hybridMultilevel"/>
    <w:tmpl w:val="1E76ECF0"/>
    <w:lvl w:ilvl="0" w:tplc="2572FF1C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4"/>
        <w:szCs w:val="24"/>
      </w:rPr>
    </w:lvl>
    <w:lvl w:ilvl="1" w:tplc="2572FF1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F6999"/>
    <w:multiLevelType w:val="multilevel"/>
    <w:tmpl w:val="A21C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24561A"/>
    <w:multiLevelType w:val="hybridMultilevel"/>
    <w:tmpl w:val="30CC502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CA0F3B"/>
    <w:multiLevelType w:val="hybridMultilevel"/>
    <w:tmpl w:val="51FECC1E"/>
    <w:lvl w:ilvl="0" w:tplc="0C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C83A0E6C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ascii="Arial" w:hAnsi="Arial" w:cs="Arial" w:hint="default"/>
        <w:sz w:val="24"/>
        <w:szCs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2D46ECC"/>
    <w:multiLevelType w:val="hybridMultilevel"/>
    <w:tmpl w:val="CB9C9580"/>
    <w:lvl w:ilvl="0" w:tplc="08BA0F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7427F8"/>
    <w:multiLevelType w:val="hybridMultilevel"/>
    <w:tmpl w:val="02DCEBE0"/>
    <w:lvl w:ilvl="0" w:tplc="C83A0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76F87"/>
    <w:multiLevelType w:val="hybridMultilevel"/>
    <w:tmpl w:val="AC7C9846"/>
    <w:lvl w:ilvl="0" w:tplc="C83A0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2572FF1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 w:numId="12">
    <w:abstractNumId w:val="13"/>
  </w:num>
  <w:num w:numId="13">
    <w:abstractNumId w:val="1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4A"/>
    <w:rsid w:val="00051FCA"/>
    <w:rsid w:val="000A6124"/>
    <w:rsid w:val="000D256E"/>
    <w:rsid w:val="000D61EA"/>
    <w:rsid w:val="001215D7"/>
    <w:rsid w:val="00123A8A"/>
    <w:rsid w:val="00127802"/>
    <w:rsid w:val="001475AE"/>
    <w:rsid w:val="001B2595"/>
    <w:rsid w:val="001C5EFF"/>
    <w:rsid w:val="001F6209"/>
    <w:rsid w:val="00253B59"/>
    <w:rsid w:val="00285B53"/>
    <w:rsid w:val="002B2FE4"/>
    <w:rsid w:val="0030271A"/>
    <w:rsid w:val="00311138"/>
    <w:rsid w:val="00322CC1"/>
    <w:rsid w:val="003503E0"/>
    <w:rsid w:val="003E4B2D"/>
    <w:rsid w:val="003F3512"/>
    <w:rsid w:val="004025A8"/>
    <w:rsid w:val="00431770"/>
    <w:rsid w:val="00466A0C"/>
    <w:rsid w:val="00513CF5"/>
    <w:rsid w:val="00533427"/>
    <w:rsid w:val="005362D5"/>
    <w:rsid w:val="0058594A"/>
    <w:rsid w:val="00596E34"/>
    <w:rsid w:val="005B6A32"/>
    <w:rsid w:val="005C2E1B"/>
    <w:rsid w:val="005F3718"/>
    <w:rsid w:val="00671C5B"/>
    <w:rsid w:val="006B1FBD"/>
    <w:rsid w:val="00713CC8"/>
    <w:rsid w:val="00743D61"/>
    <w:rsid w:val="007949F1"/>
    <w:rsid w:val="007C2990"/>
    <w:rsid w:val="00806EB8"/>
    <w:rsid w:val="00887E3E"/>
    <w:rsid w:val="008B3C4B"/>
    <w:rsid w:val="008B4DA9"/>
    <w:rsid w:val="008C7111"/>
    <w:rsid w:val="00AD3725"/>
    <w:rsid w:val="00AE1C7B"/>
    <w:rsid w:val="00BF2C46"/>
    <w:rsid w:val="00C33C74"/>
    <w:rsid w:val="00CD2385"/>
    <w:rsid w:val="00CF494A"/>
    <w:rsid w:val="00D66516"/>
    <w:rsid w:val="00DE1118"/>
    <w:rsid w:val="00E27B2D"/>
    <w:rsid w:val="00EF26A8"/>
    <w:rsid w:val="00F10F2D"/>
    <w:rsid w:val="00F23495"/>
    <w:rsid w:val="00F34F4A"/>
    <w:rsid w:val="00F45324"/>
    <w:rsid w:val="00F77971"/>
    <w:rsid w:val="00F815DC"/>
    <w:rsid w:val="00F915A6"/>
    <w:rsid w:val="00F95200"/>
    <w:rsid w:val="00F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F4A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F4A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F34F4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23A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C2990"/>
    <w:rPr>
      <w:color w:val="0000FF"/>
      <w:u w:val="single"/>
    </w:rPr>
  </w:style>
  <w:style w:type="character" w:styleId="FollowedHyperlink">
    <w:name w:val="FollowedHyperlink"/>
    <w:basedOn w:val="DefaultParagraphFont"/>
    <w:rsid w:val="001F6209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draft%20Bill%20for%20consulta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Final%20repor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2264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– August 2009</vt:lpstr>
    </vt:vector>
  </TitlesOfParts>
  <Manager/>
  <Company/>
  <LinksUpToDate>false</LinksUpToDate>
  <CharactersWithSpaces>2666</CharactersWithSpaces>
  <SharedDoc>false</SharedDoc>
  <HyperlinkBase>https://www.cabinet.qld.gov.au/documents/2009/Aug/Criminal Code Amendment Bill 09/</HyperlinkBase>
  <HLinks>
    <vt:vector size="12" baseType="variant">
      <vt:variant>
        <vt:i4>3866736</vt:i4>
      </vt:variant>
      <vt:variant>
        <vt:i4>3</vt:i4>
      </vt:variant>
      <vt:variant>
        <vt:i4>0</vt:i4>
      </vt:variant>
      <vt:variant>
        <vt:i4>5</vt:i4>
      </vt:variant>
      <vt:variant>
        <vt:lpwstr>Attachments/draft Bill for consultation.pdf</vt:lpwstr>
      </vt:variant>
      <vt:variant>
        <vt:lpwstr/>
      </vt:variant>
      <vt:variant>
        <vt:i4>196696</vt:i4>
      </vt:variant>
      <vt:variant>
        <vt:i4>0</vt:i4>
      </vt:variant>
      <vt:variant>
        <vt:i4>0</vt:i4>
      </vt:variant>
      <vt:variant>
        <vt:i4>5</vt:i4>
      </vt:variant>
      <vt:variant>
        <vt:lpwstr>Attachments/Final 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– August 2009</dc:title>
  <dc:subject/>
  <dc:creator/>
  <cp:keywords>Crime,Domestic_Violence,Security</cp:keywords>
  <dc:description/>
  <cp:lastModifiedBy/>
  <cp:revision>2</cp:revision>
  <cp:lastPrinted>2009-08-20T23:12:00Z</cp:lastPrinted>
  <dcterms:created xsi:type="dcterms:W3CDTF">2017-10-24T21:58:00Z</dcterms:created>
  <dcterms:modified xsi:type="dcterms:W3CDTF">2018-03-06T00:55:00Z</dcterms:modified>
  <cp:category>Crime,Domestic_Violence,Security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9321817</vt:i4>
  </property>
  <property fmtid="{D5CDD505-2E9C-101B-9397-08002B2CF9AE}" pid="4" name="_ReviewingToolsShownOnce">
    <vt:lpwstr/>
  </property>
</Properties>
</file>